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B92DC" w14:textId="4241E525" w:rsidR="00175AEC" w:rsidRDefault="00175AEC" w:rsidP="00175AEC">
      <w:pPr>
        <w:pStyle w:val="NormalWeb"/>
        <w:rPr>
          <w:rFonts w:ascii="Sylfaen" w:hAnsi="Sylfaen"/>
        </w:rPr>
      </w:pPr>
      <w:bookmarkStart w:id="0" w:name="_GoBack"/>
      <w:bookmarkEnd w:id="0"/>
      <w:r>
        <w:rPr>
          <w:noProof/>
        </w:rPr>
        <w:drawing>
          <wp:anchor distT="0" distB="0" distL="114300" distR="114300" simplePos="0" relativeHeight="251658240" behindDoc="0" locked="0" layoutInCell="1" allowOverlap="1" wp14:anchorId="7500948E" wp14:editId="52C6BC30">
            <wp:simplePos x="0" y="0"/>
            <wp:positionH relativeFrom="column">
              <wp:posOffset>1734409</wp:posOffset>
            </wp:positionH>
            <wp:positionV relativeFrom="paragraph">
              <wp:posOffset>38</wp:posOffset>
            </wp:positionV>
            <wp:extent cx="2410460" cy="577850"/>
            <wp:effectExtent l="0" t="0" r="2540" b="6350"/>
            <wp:wrapThrough wrapText="bothSides">
              <wp:wrapPolygon edited="0">
                <wp:start x="114" y="0"/>
                <wp:lineTo x="0" y="1424"/>
                <wp:lineTo x="0" y="4747"/>
                <wp:lineTo x="569" y="7596"/>
                <wp:lineTo x="0" y="13767"/>
                <wp:lineTo x="0" y="21363"/>
                <wp:lineTo x="21509" y="21363"/>
                <wp:lineTo x="21509" y="9020"/>
                <wp:lineTo x="21281" y="7596"/>
                <wp:lineTo x="12632" y="0"/>
                <wp:lineTo x="114" y="0"/>
              </wp:wrapPolygon>
            </wp:wrapThrough>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10460" cy="577850"/>
                    </a:xfrm>
                    <a:prstGeom prst="rect">
                      <a:avLst/>
                    </a:prstGeom>
                  </pic:spPr>
                </pic:pic>
              </a:graphicData>
            </a:graphic>
            <wp14:sizeRelH relativeFrom="page">
              <wp14:pctWidth>0</wp14:pctWidth>
            </wp14:sizeRelH>
            <wp14:sizeRelV relativeFrom="page">
              <wp14:pctHeight>0</wp14:pctHeight>
            </wp14:sizeRelV>
          </wp:anchor>
        </w:drawing>
      </w:r>
    </w:p>
    <w:p w14:paraId="38F5FCD4" w14:textId="77777777" w:rsidR="00175AEC" w:rsidRDefault="00175AEC" w:rsidP="00175AEC">
      <w:pPr>
        <w:pStyle w:val="NormalWeb"/>
        <w:spacing w:before="0" w:beforeAutospacing="0" w:after="0" w:afterAutospacing="0"/>
        <w:rPr>
          <w:rFonts w:ascii="Sylfaen" w:hAnsi="Sylfaen"/>
        </w:rPr>
      </w:pPr>
    </w:p>
    <w:p w14:paraId="30296BE1" w14:textId="77777777" w:rsidR="00175AEC" w:rsidRDefault="00175AEC" w:rsidP="00175AEC">
      <w:pPr>
        <w:pStyle w:val="NormalWeb"/>
        <w:spacing w:before="0" w:beforeAutospacing="0" w:after="0" w:afterAutospacing="0"/>
        <w:jc w:val="center"/>
        <w:rPr>
          <w:rFonts w:ascii="Sylfaen" w:hAnsi="Sylfaen"/>
          <w:b/>
          <w:bCs/>
        </w:rPr>
      </w:pPr>
    </w:p>
    <w:p w14:paraId="0776AF66" w14:textId="59BC8439" w:rsidR="00175AEC" w:rsidRPr="00175AEC" w:rsidRDefault="00175AEC" w:rsidP="00175AEC">
      <w:pPr>
        <w:pStyle w:val="NormalWeb"/>
        <w:spacing w:before="0" w:beforeAutospacing="0" w:after="0" w:afterAutospacing="0"/>
        <w:jc w:val="center"/>
        <w:rPr>
          <w:b/>
          <w:bCs/>
        </w:rPr>
      </w:pPr>
      <w:r w:rsidRPr="00175AEC">
        <w:rPr>
          <w:rFonts w:ascii="Sylfaen" w:hAnsi="Sylfaen"/>
          <w:b/>
          <w:bCs/>
        </w:rPr>
        <w:t>EDUCATION, ARTS AND MUSIC LEADERS PROPOSE BALLOT MEASURE TO INCREASE ARTS AND MUSIC EDUCATION IN CALIFORNIA</w:t>
      </w:r>
    </w:p>
    <w:p w14:paraId="1C152697" w14:textId="77777777" w:rsidR="00175AEC" w:rsidRDefault="00175AEC" w:rsidP="00175AEC">
      <w:pPr>
        <w:pStyle w:val="NormalWeb"/>
        <w:spacing w:before="0" w:beforeAutospacing="0" w:after="0" w:afterAutospacing="0"/>
        <w:rPr>
          <w:rFonts w:ascii="Sylfaen" w:hAnsi="Sylfaen"/>
        </w:rPr>
      </w:pPr>
    </w:p>
    <w:p w14:paraId="6F339586" w14:textId="401C632A" w:rsidR="00175AEC" w:rsidRDefault="00175AEC" w:rsidP="00175AEC">
      <w:pPr>
        <w:pStyle w:val="NormalWeb"/>
        <w:spacing w:before="0" w:beforeAutospacing="0" w:after="0" w:afterAutospacing="0"/>
      </w:pPr>
      <w:r>
        <w:rPr>
          <w:rFonts w:ascii="Sylfaen" w:hAnsi="Sylfaen"/>
        </w:rPr>
        <w:t xml:space="preserve">California is dramatically behind when it comes to funding arts and music education in schools. This deprives children of a critical resource that supports cognitive development, fosters creative and critical thinking, and helps prepare children for good-paying jobs. </w:t>
      </w:r>
    </w:p>
    <w:p w14:paraId="3A4EFA32" w14:textId="77777777" w:rsidR="00175AEC" w:rsidRDefault="00175AEC" w:rsidP="00175AEC">
      <w:pPr>
        <w:pStyle w:val="NormalWeb"/>
        <w:spacing w:before="0" w:beforeAutospacing="0" w:after="0" w:afterAutospacing="0"/>
        <w:rPr>
          <w:rFonts w:ascii="Sylfaen" w:hAnsi="Sylfaen"/>
        </w:rPr>
      </w:pPr>
    </w:p>
    <w:p w14:paraId="28FC1BBC" w14:textId="72762AA5" w:rsidR="00175AEC" w:rsidRDefault="00175AEC" w:rsidP="00175AEC">
      <w:pPr>
        <w:pStyle w:val="NormalWeb"/>
        <w:spacing w:before="0" w:beforeAutospacing="0" w:after="0" w:afterAutospacing="0"/>
      </w:pPr>
      <w:r>
        <w:rPr>
          <w:rFonts w:ascii="Sylfaen" w:hAnsi="Sylfaen"/>
        </w:rPr>
        <w:t xml:space="preserve">Our kids deserve better. </w:t>
      </w:r>
    </w:p>
    <w:p w14:paraId="1376F5A4" w14:textId="77777777" w:rsidR="00175AEC" w:rsidRDefault="00175AEC" w:rsidP="00175AEC">
      <w:pPr>
        <w:pStyle w:val="NormalWeb"/>
        <w:spacing w:before="0" w:beforeAutospacing="0" w:after="0" w:afterAutospacing="0"/>
        <w:rPr>
          <w:rFonts w:ascii="Sylfaen" w:hAnsi="Sylfaen"/>
        </w:rPr>
      </w:pPr>
    </w:p>
    <w:p w14:paraId="6AC0BE0E" w14:textId="02E12C8E" w:rsidR="00175AEC" w:rsidRDefault="00175AEC" w:rsidP="00175AEC">
      <w:pPr>
        <w:pStyle w:val="NormalWeb"/>
        <w:spacing w:before="0" w:beforeAutospacing="0" w:after="0" w:afterAutospacing="0"/>
      </w:pPr>
      <w:r>
        <w:rPr>
          <w:rFonts w:ascii="Sylfaen" w:hAnsi="Sylfaen"/>
        </w:rPr>
        <w:t xml:space="preserve">Austin </w:t>
      </w:r>
      <w:proofErr w:type="spellStart"/>
      <w:r>
        <w:rPr>
          <w:rFonts w:ascii="Sylfaen" w:hAnsi="Sylfaen"/>
        </w:rPr>
        <w:t>Beutner</w:t>
      </w:r>
      <w:proofErr w:type="spellEnd"/>
      <w:r>
        <w:rPr>
          <w:rFonts w:ascii="Sylfaen" w:hAnsi="Sylfaen"/>
        </w:rPr>
        <w:t xml:space="preserve">, who has served as LA Unified Superintendent and </w:t>
      </w:r>
      <w:proofErr w:type="spellStart"/>
      <w:r>
        <w:rPr>
          <w:rFonts w:ascii="Sylfaen" w:hAnsi="Sylfaen"/>
        </w:rPr>
        <w:t>CalArts</w:t>
      </w:r>
      <w:proofErr w:type="spellEnd"/>
      <w:r>
        <w:rPr>
          <w:rFonts w:ascii="Sylfaen" w:hAnsi="Sylfaen"/>
        </w:rPr>
        <w:t xml:space="preserve"> Board Chair, is leading a coalition of educators, entrepreneurs and arts and music leaders in support of a ballot measure for the November 2022 statewide ballot that would increase arts and music education for students in PreK-12 public schools in California. </w:t>
      </w:r>
    </w:p>
    <w:p w14:paraId="68599384" w14:textId="77777777" w:rsidR="00175AEC" w:rsidRDefault="00175AEC" w:rsidP="00175AEC">
      <w:pPr>
        <w:pStyle w:val="NormalWeb"/>
        <w:spacing w:before="0" w:beforeAutospacing="0" w:after="0" w:afterAutospacing="0"/>
        <w:rPr>
          <w:rFonts w:ascii="Sylfaen" w:hAnsi="Sylfaen"/>
        </w:rPr>
      </w:pPr>
    </w:p>
    <w:p w14:paraId="7F481937" w14:textId="4F7D135B" w:rsidR="00175AEC" w:rsidRDefault="00175AEC" w:rsidP="00175AEC">
      <w:pPr>
        <w:pStyle w:val="NormalWeb"/>
        <w:spacing w:before="0" w:beforeAutospacing="0" w:after="0" w:afterAutospacing="0"/>
        <w:rPr>
          <w:rFonts w:ascii="Sylfaen" w:hAnsi="Sylfaen"/>
        </w:rPr>
      </w:pPr>
      <w:r>
        <w:rPr>
          <w:rFonts w:ascii="Sylfaen" w:hAnsi="Sylfaen"/>
        </w:rPr>
        <w:t xml:space="preserve">The Arts and Music Education in Public Schools measure: </w:t>
      </w:r>
    </w:p>
    <w:p w14:paraId="0C5C7330" w14:textId="77777777" w:rsidR="00175AEC" w:rsidRDefault="00175AEC" w:rsidP="00175AEC">
      <w:pPr>
        <w:pStyle w:val="NormalWeb"/>
        <w:spacing w:before="0" w:beforeAutospacing="0" w:after="0" w:afterAutospacing="0"/>
      </w:pPr>
    </w:p>
    <w:p w14:paraId="0BFC5609" w14:textId="77777777" w:rsidR="00175AEC" w:rsidRDefault="00175AEC" w:rsidP="00175AEC">
      <w:pPr>
        <w:pStyle w:val="NormalWeb"/>
        <w:numPr>
          <w:ilvl w:val="0"/>
          <w:numId w:val="1"/>
        </w:numPr>
        <w:spacing w:before="0" w:beforeAutospacing="0" w:after="0" w:afterAutospacing="0"/>
        <w:rPr>
          <w:rFonts w:ascii="SymbolMT" w:hAnsi="SymbolMT"/>
        </w:rPr>
      </w:pPr>
      <w:r>
        <w:rPr>
          <w:rFonts w:ascii="Sylfaen" w:hAnsi="Sylfaen"/>
        </w:rPr>
        <w:t xml:space="preserve">Dedicates additional funding to arts and music education in public schools – without raising taxes. </w:t>
      </w:r>
    </w:p>
    <w:p w14:paraId="6A7D3EE8" w14:textId="77777777" w:rsidR="00175AEC" w:rsidRDefault="00175AEC" w:rsidP="00175AEC">
      <w:pPr>
        <w:pStyle w:val="NormalWeb"/>
        <w:numPr>
          <w:ilvl w:val="0"/>
          <w:numId w:val="1"/>
        </w:numPr>
        <w:spacing w:before="0" w:beforeAutospacing="0" w:after="0" w:afterAutospacing="0"/>
        <w:rPr>
          <w:rFonts w:ascii="SymbolMT" w:hAnsi="SymbolMT"/>
        </w:rPr>
      </w:pPr>
      <w:r>
        <w:rPr>
          <w:rFonts w:ascii="Sylfaen" w:hAnsi="Sylfaen"/>
        </w:rPr>
        <w:t xml:space="preserve">Increases arts and music education in every PreK-12 public school in California </w:t>
      </w:r>
    </w:p>
    <w:p w14:paraId="61E3277E" w14:textId="77777777" w:rsidR="00175AEC" w:rsidRDefault="00175AEC" w:rsidP="00175AEC">
      <w:pPr>
        <w:pStyle w:val="NormalWeb"/>
        <w:numPr>
          <w:ilvl w:val="0"/>
          <w:numId w:val="1"/>
        </w:numPr>
        <w:spacing w:before="0" w:beforeAutospacing="0" w:after="0" w:afterAutospacing="0"/>
        <w:rPr>
          <w:rFonts w:ascii="SymbolMT" w:hAnsi="SymbolMT"/>
        </w:rPr>
      </w:pPr>
      <w:r>
        <w:rPr>
          <w:rFonts w:ascii="Sylfaen" w:hAnsi="Sylfaen"/>
        </w:rPr>
        <w:t xml:space="preserve">Has strong accountability and transparency measures, including requiring schools and </w:t>
      </w:r>
    </w:p>
    <w:p w14:paraId="626EE51D" w14:textId="77777777" w:rsidR="00175AEC" w:rsidRDefault="00175AEC" w:rsidP="00175AEC">
      <w:pPr>
        <w:pStyle w:val="NormalWeb"/>
        <w:spacing w:before="0" w:beforeAutospacing="0" w:after="0" w:afterAutospacing="0"/>
        <w:ind w:left="720"/>
        <w:rPr>
          <w:rFonts w:ascii="SymbolMT" w:hAnsi="SymbolMT"/>
        </w:rPr>
      </w:pPr>
      <w:proofErr w:type="gramStart"/>
      <w:r>
        <w:rPr>
          <w:rFonts w:ascii="Sylfaen" w:hAnsi="Sylfaen"/>
        </w:rPr>
        <w:t>school</w:t>
      </w:r>
      <w:proofErr w:type="gramEnd"/>
      <w:r>
        <w:rPr>
          <w:rFonts w:ascii="Sylfaen" w:hAnsi="Sylfaen"/>
        </w:rPr>
        <w:t xml:space="preserve"> districts to submit annual, public reports to verify the funds are spent as </w:t>
      </w:r>
    </w:p>
    <w:p w14:paraId="5358694B" w14:textId="77777777" w:rsidR="00175AEC" w:rsidRDefault="00175AEC" w:rsidP="00175AEC">
      <w:pPr>
        <w:pStyle w:val="NormalWeb"/>
        <w:spacing w:before="0" w:beforeAutospacing="0" w:after="0" w:afterAutospacing="0"/>
        <w:ind w:left="720"/>
        <w:rPr>
          <w:rFonts w:ascii="SymbolMT" w:hAnsi="SymbolMT"/>
        </w:rPr>
      </w:pPr>
      <w:proofErr w:type="gramStart"/>
      <w:r>
        <w:rPr>
          <w:rFonts w:ascii="Sylfaen" w:hAnsi="Sylfaen"/>
        </w:rPr>
        <w:t>intended</w:t>
      </w:r>
      <w:proofErr w:type="gramEnd"/>
      <w:r>
        <w:rPr>
          <w:rFonts w:ascii="Sylfaen" w:hAnsi="Sylfaen"/>
        </w:rPr>
        <w:t xml:space="preserve">. </w:t>
      </w:r>
    </w:p>
    <w:p w14:paraId="01CC4156" w14:textId="77777777" w:rsidR="00175AEC" w:rsidRDefault="00175AEC" w:rsidP="00175AEC">
      <w:pPr>
        <w:pStyle w:val="NormalWeb"/>
        <w:numPr>
          <w:ilvl w:val="0"/>
          <w:numId w:val="1"/>
        </w:numPr>
        <w:spacing w:before="0" w:beforeAutospacing="0" w:after="0" w:afterAutospacing="0"/>
        <w:rPr>
          <w:rFonts w:ascii="SymbolMT" w:hAnsi="SymbolMT"/>
        </w:rPr>
      </w:pPr>
      <w:r>
        <w:rPr>
          <w:rFonts w:ascii="Sylfaen" w:hAnsi="Sylfaen"/>
        </w:rPr>
        <w:t xml:space="preserve">Improves equity with additional funding for schools that serve low-income families. </w:t>
      </w:r>
    </w:p>
    <w:p w14:paraId="26D62C28" w14:textId="77777777" w:rsidR="00175AEC" w:rsidRDefault="00175AEC" w:rsidP="00175AEC">
      <w:pPr>
        <w:pStyle w:val="NormalWeb"/>
        <w:spacing w:before="0" w:beforeAutospacing="0" w:after="0" w:afterAutospacing="0"/>
        <w:rPr>
          <w:rFonts w:ascii="Sylfaen" w:hAnsi="Sylfaen"/>
          <w:b/>
          <w:bCs/>
        </w:rPr>
      </w:pPr>
    </w:p>
    <w:p w14:paraId="13F3209D" w14:textId="51BBA5D8" w:rsidR="00175AEC" w:rsidRDefault="00175AEC" w:rsidP="00175AEC">
      <w:pPr>
        <w:pStyle w:val="NormalWeb"/>
        <w:spacing w:before="0" w:beforeAutospacing="0" w:after="0" w:afterAutospacing="0"/>
        <w:rPr>
          <w:rFonts w:ascii="SymbolMT" w:hAnsi="SymbolMT"/>
        </w:rPr>
      </w:pPr>
      <w:r w:rsidRPr="00175AEC">
        <w:rPr>
          <w:rFonts w:ascii="Sylfaen" w:hAnsi="Sylfaen"/>
          <w:b/>
          <w:bCs/>
        </w:rPr>
        <w:t>Teachers, Artists, Musicians, Entrepreneurs and Arts Organizations</w:t>
      </w:r>
      <w:r>
        <w:rPr>
          <w:rFonts w:ascii="Sylfaen" w:hAnsi="Sylfaen"/>
        </w:rPr>
        <w:t xml:space="preserve"> – including the California Music Educators Association, Dr. Dre, will.i.am, </w:t>
      </w:r>
      <w:proofErr w:type="spellStart"/>
      <w:r>
        <w:rPr>
          <w:rFonts w:ascii="Sylfaen" w:hAnsi="Sylfaen"/>
        </w:rPr>
        <w:t>Issa</w:t>
      </w:r>
      <w:proofErr w:type="spellEnd"/>
      <w:r>
        <w:rPr>
          <w:rFonts w:ascii="Sylfaen" w:hAnsi="Sylfaen"/>
        </w:rPr>
        <w:t xml:space="preserve"> Rae, Jimmy </w:t>
      </w:r>
      <w:proofErr w:type="spellStart"/>
      <w:r>
        <w:rPr>
          <w:rFonts w:ascii="Sylfaen" w:hAnsi="Sylfaen"/>
        </w:rPr>
        <w:t>Iovine</w:t>
      </w:r>
      <w:proofErr w:type="spellEnd"/>
      <w:r>
        <w:rPr>
          <w:rFonts w:ascii="Sylfaen" w:hAnsi="Sylfaen"/>
        </w:rPr>
        <w:t xml:space="preserve">, Fender Music CEO Andy Mooney, CAA Co-chairman Richard Lovett, LACMA President Michael </w:t>
      </w:r>
      <w:proofErr w:type="spellStart"/>
      <w:r>
        <w:rPr>
          <w:rFonts w:ascii="Sylfaen" w:hAnsi="Sylfaen"/>
        </w:rPr>
        <w:t>Govan</w:t>
      </w:r>
      <w:proofErr w:type="spellEnd"/>
      <w:r>
        <w:rPr>
          <w:rFonts w:ascii="Sylfaen" w:hAnsi="Sylfaen"/>
        </w:rPr>
        <w:t xml:space="preserve">, California Community Foundation CEO Antonia </w:t>
      </w:r>
      <w:proofErr w:type="spellStart"/>
      <w:r>
        <w:rPr>
          <w:rFonts w:ascii="Sylfaen" w:hAnsi="Sylfaen"/>
        </w:rPr>
        <w:t>Hernández</w:t>
      </w:r>
      <w:proofErr w:type="spellEnd"/>
      <w:r>
        <w:rPr>
          <w:rFonts w:ascii="Sylfaen" w:hAnsi="Sylfaen"/>
        </w:rPr>
        <w:t xml:space="preserve"> and many more </w:t>
      </w:r>
      <w:r w:rsidRPr="00175AEC">
        <w:rPr>
          <w:rFonts w:ascii="Sylfaen" w:hAnsi="Sylfaen"/>
          <w:b/>
          <w:bCs/>
        </w:rPr>
        <w:t xml:space="preserve">have all come out in strong support for the measure. </w:t>
      </w:r>
    </w:p>
    <w:p w14:paraId="2BDF06BF" w14:textId="77777777" w:rsidR="00175AEC" w:rsidRDefault="00175AEC" w:rsidP="00175AEC">
      <w:pPr>
        <w:pStyle w:val="NormalWeb"/>
        <w:spacing w:before="0" w:beforeAutospacing="0" w:after="0" w:afterAutospacing="0"/>
        <w:rPr>
          <w:rFonts w:ascii="Sylfaen" w:hAnsi="Sylfaen"/>
        </w:rPr>
      </w:pPr>
    </w:p>
    <w:p w14:paraId="7136EC7E" w14:textId="0168C876" w:rsidR="00175AEC" w:rsidRDefault="00175AEC" w:rsidP="00175AEC">
      <w:pPr>
        <w:pStyle w:val="NormalWeb"/>
        <w:spacing w:before="0" w:beforeAutospacing="0" w:after="0" w:afterAutospacing="0"/>
        <w:rPr>
          <w:rFonts w:ascii="SymbolMT" w:hAnsi="SymbolMT"/>
        </w:rPr>
      </w:pPr>
      <w:r>
        <w:rPr>
          <w:rFonts w:ascii="Sylfaen" w:hAnsi="Sylfaen"/>
        </w:rPr>
        <w:t xml:space="preserve">Contact </w:t>
      </w:r>
      <w:proofErr w:type="spellStart"/>
      <w:r>
        <w:rPr>
          <w:rFonts w:ascii="Sylfaen" w:hAnsi="Sylfaen"/>
        </w:rPr>
        <w:t>Sanjida</w:t>
      </w:r>
      <w:proofErr w:type="spellEnd"/>
      <w:r>
        <w:rPr>
          <w:rFonts w:ascii="Sylfaen" w:hAnsi="Sylfaen"/>
        </w:rPr>
        <w:t xml:space="preserve"> </w:t>
      </w:r>
      <w:proofErr w:type="spellStart"/>
      <w:r>
        <w:rPr>
          <w:rFonts w:ascii="Sylfaen" w:hAnsi="Sylfaen"/>
        </w:rPr>
        <w:t>Nahar</w:t>
      </w:r>
      <w:proofErr w:type="spellEnd"/>
      <w:r>
        <w:rPr>
          <w:rFonts w:ascii="Sylfaen" w:hAnsi="Sylfaen"/>
        </w:rPr>
        <w:t xml:space="preserve"> for more information about the campaign or how to get involved: </w:t>
      </w:r>
      <w:r w:rsidRPr="006A644E">
        <w:rPr>
          <w:rFonts w:ascii="Sylfaen" w:hAnsi="Sylfaen"/>
          <w:color w:val="0560BF"/>
          <w:u w:val="single"/>
        </w:rPr>
        <w:t>snahar@actumllc.com</w:t>
      </w:r>
      <w:r>
        <w:rPr>
          <w:rFonts w:ascii="Sylfaen" w:hAnsi="Sylfaen"/>
        </w:rPr>
        <w:t xml:space="preserve">. </w:t>
      </w:r>
    </w:p>
    <w:p w14:paraId="46657D17" w14:textId="36ED714E" w:rsidR="00175AEC" w:rsidRDefault="00175AEC"/>
    <w:p w14:paraId="4E207CE0" w14:textId="4F63786A" w:rsidR="006A644E" w:rsidRDefault="006A644E"/>
    <w:p w14:paraId="360F4896" w14:textId="39ECB166" w:rsidR="006A644E" w:rsidRDefault="006A644E"/>
    <w:p w14:paraId="485E5D63" w14:textId="77777777" w:rsidR="006A644E" w:rsidRDefault="006A644E"/>
    <w:p w14:paraId="235B8AEC" w14:textId="09ED3982" w:rsidR="006A644E" w:rsidRDefault="006A644E"/>
    <w:p w14:paraId="0128A056" w14:textId="673175CE" w:rsidR="006A644E" w:rsidRPr="006A644E" w:rsidRDefault="006A644E" w:rsidP="006A644E">
      <w:pPr>
        <w:pStyle w:val="NormalWeb"/>
        <w:spacing w:before="0" w:beforeAutospacing="0" w:after="0" w:afterAutospacing="0"/>
        <w:rPr>
          <w:rFonts w:ascii="Sylfaen" w:hAnsi="Sylfaen"/>
          <w:color w:val="0560BF"/>
          <w:sz w:val="28"/>
          <w:szCs w:val="28"/>
          <w:u w:val="single"/>
        </w:rPr>
      </w:pPr>
      <w:r w:rsidRPr="006A644E">
        <w:rPr>
          <w:rFonts w:ascii="Sylfaen" w:hAnsi="Sylfaen"/>
          <w:color w:val="0560BF"/>
          <w:sz w:val="28"/>
          <w:szCs w:val="28"/>
          <w:u w:val="single"/>
        </w:rPr>
        <w:lastRenderedPageBreak/>
        <w:t xml:space="preserve">Why Arts and Music Education Matters </w:t>
      </w:r>
    </w:p>
    <w:p w14:paraId="6F814DAE" w14:textId="77777777" w:rsidR="006A644E" w:rsidRDefault="006A644E" w:rsidP="006A644E">
      <w:pPr>
        <w:pStyle w:val="NormalWeb"/>
        <w:spacing w:before="0" w:beforeAutospacing="0" w:after="0" w:afterAutospacing="0"/>
      </w:pPr>
    </w:p>
    <w:p w14:paraId="0E9BC6E8" w14:textId="26245E3E" w:rsidR="006A644E" w:rsidRPr="006A644E" w:rsidRDefault="006A644E" w:rsidP="006A644E">
      <w:pPr>
        <w:pStyle w:val="NormalWeb"/>
        <w:numPr>
          <w:ilvl w:val="0"/>
          <w:numId w:val="2"/>
        </w:numPr>
        <w:spacing w:before="0" w:beforeAutospacing="0" w:after="0" w:afterAutospacing="0"/>
        <w:rPr>
          <w:rFonts w:ascii="SymbolMT" w:hAnsi="SymbolMT"/>
        </w:rPr>
      </w:pPr>
      <w:r>
        <w:rPr>
          <w:rFonts w:ascii="Sylfaen" w:hAnsi="Sylfaen"/>
        </w:rPr>
        <w:t>Arts education has been shown to support cognitive development. From a young age, the arts engage all the senses and wire the brain for successful</w:t>
      </w:r>
      <w:r>
        <w:rPr>
          <w:rFonts w:ascii="Sylfaen" w:hAnsi="Sylfaen"/>
        </w:rPr>
        <w:br/>
        <w:t xml:space="preserve">learning by developing gross motor skills and spatial reasoning, as well as bolstering both memory and language acquisition. </w:t>
      </w:r>
    </w:p>
    <w:p w14:paraId="5C403562" w14:textId="77777777" w:rsidR="006A644E" w:rsidRDefault="006A644E" w:rsidP="006A644E">
      <w:pPr>
        <w:pStyle w:val="NormalWeb"/>
        <w:spacing w:before="0" w:beforeAutospacing="0" w:after="0" w:afterAutospacing="0"/>
        <w:ind w:left="720"/>
        <w:rPr>
          <w:rFonts w:ascii="SymbolMT" w:hAnsi="SymbolMT"/>
        </w:rPr>
      </w:pPr>
    </w:p>
    <w:p w14:paraId="6A94C781" w14:textId="7EF30876" w:rsidR="006A644E" w:rsidRDefault="006A644E" w:rsidP="006A644E">
      <w:pPr>
        <w:pStyle w:val="NormalWeb"/>
        <w:numPr>
          <w:ilvl w:val="0"/>
          <w:numId w:val="2"/>
        </w:numPr>
        <w:spacing w:before="0" w:beforeAutospacing="0" w:after="0" w:afterAutospacing="0"/>
        <w:rPr>
          <w:rFonts w:ascii="SymbolMT" w:hAnsi="SymbolMT"/>
        </w:rPr>
      </w:pPr>
      <w:r>
        <w:rPr>
          <w:rFonts w:ascii="Sylfaen" w:hAnsi="Sylfaen"/>
        </w:rPr>
        <w:t xml:space="preserve">Music and arts are linked to supporting students’ mental wellbeing—developing students who are more engaged and resilient. The arts build emotional awareness and fosters empathy, skills critical for success and wellbeing during and beyond the </w:t>
      </w:r>
      <w:proofErr w:type="spellStart"/>
      <w:r>
        <w:rPr>
          <w:rFonts w:ascii="Sylfaen" w:hAnsi="Sylfaen"/>
        </w:rPr>
        <w:t>PreK</w:t>
      </w:r>
      <w:proofErr w:type="spellEnd"/>
      <w:r>
        <w:rPr>
          <w:rFonts w:ascii="Sylfaen" w:hAnsi="Sylfaen"/>
        </w:rPr>
        <w:t xml:space="preserve">- 12 years. </w:t>
      </w:r>
    </w:p>
    <w:p w14:paraId="4C989053" w14:textId="77777777" w:rsidR="006A644E" w:rsidRPr="006A644E" w:rsidRDefault="006A644E" w:rsidP="006A644E">
      <w:pPr>
        <w:pStyle w:val="NormalWeb"/>
        <w:spacing w:before="0" w:beforeAutospacing="0" w:after="0" w:afterAutospacing="0"/>
        <w:rPr>
          <w:rFonts w:ascii="SymbolMT" w:hAnsi="SymbolMT"/>
        </w:rPr>
      </w:pPr>
    </w:p>
    <w:p w14:paraId="3AAE3F3A" w14:textId="6CDB19B7" w:rsidR="006A644E" w:rsidRPr="006A644E" w:rsidRDefault="006A644E" w:rsidP="006A644E">
      <w:pPr>
        <w:pStyle w:val="NormalWeb"/>
        <w:numPr>
          <w:ilvl w:val="0"/>
          <w:numId w:val="2"/>
        </w:numPr>
        <w:spacing w:before="0" w:beforeAutospacing="0" w:after="0" w:afterAutospacing="0"/>
        <w:rPr>
          <w:rFonts w:ascii="SymbolMT" w:hAnsi="SymbolMT"/>
        </w:rPr>
      </w:pPr>
      <w:r>
        <w:rPr>
          <w:rFonts w:ascii="Sylfaen" w:hAnsi="Sylfaen"/>
        </w:rPr>
        <w:t xml:space="preserve">Arts have also been shown to support ongoing school readiness and educational outcomes, with studies finding strong correlations to both math and reading skills. Arts education has also been linked to improved school attendance and individual student self-confidence and motivation to learn, particularly among low income and other at-risk students. </w:t>
      </w:r>
    </w:p>
    <w:p w14:paraId="2C767698" w14:textId="77777777" w:rsidR="006A644E" w:rsidRDefault="006A644E" w:rsidP="006A644E">
      <w:pPr>
        <w:pStyle w:val="NormalWeb"/>
        <w:spacing w:before="0" w:beforeAutospacing="0" w:after="0" w:afterAutospacing="0"/>
        <w:rPr>
          <w:rFonts w:ascii="SymbolMT" w:hAnsi="SymbolMT"/>
        </w:rPr>
      </w:pPr>
    </w:p>
    <w:p w14:paraId="49BC7524" w14:textId="287D3A55" w:rsidR="006A644E" w:rsidRPr="006A644E" w:rsidRDefault="006A644E" w:rsidP="006A644E">
      <w:pPr>
        <w:pStyle w:val="NormalWeb"/>
        <w:numPr>
          <w:ilvl w:val="0"/>
          <w:numId w:val="2"/>
        </w:numPr>
        <w:spacing w:before="0" w:beforeAutospacing="0" w:after="0" w:afterAutospacing="0"/>
        <w:rPr>
          <w:rFonts w:ascii="SymbolMT" w:hAnsi="SymbolMT"/>
        </w:rPr>
      </w:pPr>
      <w:r>
        <w:rPr>
          <w:rFonts w:ascii="Sylfaen" w:hAnsi="Sylfaen"/>
        </w:rPr>
        <w:t xml:space="preserve">Students from low-income backgrounds with an arts education are less likely to drop out of school, more likely to receive a research degree, and more inclined to pursue a professional career. </w:t>
      </w:r>
    </w:p>
    <w:p w14:paraId="673387E6" w14:textId="77777777" w:rsidR="006A644E" w:rsidRDefault="006A644E" w:rsidP="006A644E">
      <w:pPr>
        <w:pStyle w:val="NormalWeb"/>
        <w:spacing w:before="0" w:beforeAutospacing="0" w:after="0" w:afterAutospacing="0"/>
        <w:rPr>
          <w:rFonts w:ascii="SymbolMT" w:hAnsi="SymbolMT"/>
        </w:rPr>
      </w:pPr>
    </w:p>
    <w:p w14:paraId="5DE6B8CC" w14:textId="4DC2B13B" w:rsidR="006A644E" w:rsidRPr="006A644E" w:rsidRDefault="006A644E" w:rsidP="006A644E">
      <w:pPr>
        <w:pStyle w:val="NormalWeb"/>
        <w:numPr>
          <w:ilvl w:val="0"/>
          <w:numId w:val="2"/>
        </w:numPr>
        <w:spacing w:before="0" w:beforeAutospacing="0" w:after="0" w:afterAutospacing="0"/>
        <w:rPr>
          <w:rFonts w:ascii="SymbolMT" w:hAnsi="SymbolMT"/>
        </w:rPr>
      </w:pPr>
      <w:r>
        <w:rPr>
          <w:rFonts w:ascii="Sylfaen" w:hAnsi="Sylfaen"/>
        </w:rPr>
        <w:t xml:space="preserve">This measure will increase access and equity by providing increased resources to all schools as well as additional amounts to schools which serve students from families who are struggling to get by, particularly students of color. </w:t>
      </w:r>
    </w:p>
    <w:p w14:paraId="41160E62" w14:textId="77777777" w:rsidR="006A644E" w:rsidRDefault="006A644E" w:rsidP="006A644E">
      <w:pPr>
        <w:pStyle w:val="NormalWeb"/>
        <w:spacing w:before="0" w:beforeAutospacing="0" w:after="0" w:afterAutospacing="0"/>
        <w:rPr>
          <w:rFonts w:ascii="SymbolMT" w:hAnsi="SymbolMT"/>
        </w:rPr>
      </w:pPr>
    </w:p>
    <w:p w14:paraId="774C5853" w14:textId="77777777" w:rsidR="006A644E" w:rsidRDefault="006A644E" w:rsidP="006A644E">
      <w:pPr>
        <w:pStyle w:val="NormalWeb"/>
        <w:numPr>
          <w:ilvl w:val="0"/>
          <w:numId w:val="2"/>
        </w:numPr>
        <w:spacing w:before="0" w:beforeAutospacing="0" w:after="0" w:afterAutospacing="0"/>
        <w:rPr>
          <w:rFonts w:ascii="SymbolMT" w:hAnsi="SymbolMT"/>
        </w:rPr>
      </w:pPr>
      <w:r>
        <w:rPr>
          <w:rFonts w:ascii="Sylfaen" w:hAnsi="Sylfaen"/>
        </w:rPr>
        <w:t xml:space="preserve">California is home to the world’s creative economy, supporting 2.6 million jobs alone in California. We need to support California’s youth by providing access to arts and music programs to help prepare them for the future. This effort will help create and increase the diversity of the creative economy. </w:t>
      </w:r>
    </w:p>
    <w:p w14:paraId="74186407" w14:textId="5E2FCE53" w:rsidR="006A644E" w:rsidRDefault="006A644E"/>
    <w:sectPr w:rsidR="006A644E" w:rsidSect="003C30E0">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81F6E" w14:textId="77777777" w:rsidR="00353C2F" w:rsidRDefault="00353C2F" w:rsidP="006A644E">
      <w:r>
        <w:separator/>
      </w:r>
    </w:p>
  </w:endnote>
  <w:endnote w:type="continuationSeparator" w:id="0">
    <w:p w14:paraId="584D40CC" w14:textId="77777777" w:rsidR="00353C2F" w:rsidRDefault="00353C2F" w:rsidP="006A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M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410B7" w14:textId="70C10E2F" w:rsidR="003C30E0" w:rsidRDefault="003C30E0">
    <w:pPr>
      <w:pStyle w:val="Footer"/>
    </w:pPr>
    <w:r>
      <w:rPr>
        <w:noProof/>
      </w:rPr>
      <mc:AlternateContent>
        <mc:Choice Requires="wps">
          <w:drawing>
            <wp:anchor distT="0" distB="0" distL="114300" distR="114300" simplePos="0" relativeHeight="251659264" behindDoc="0" locked="0" layoutInCell="1" allowOverlap="1" wp14:anchorId="394A173D" wp14:editId="408212DE">
              <wp:simplePos x="0" y="0"/>
              <wp:positionH relativeFrom="margin">
                <wp:posOffset>0</wp:posOffset>
              </wp:positionH>
              <wp:positionV relativeFrom="paragraph">
                <wp:posOffset>-537882</wp:posOffset>
              </wp:positionV>
              <wp:extent cx="5958672" cy="1062317"/>
              <wp:effectExtent l="0" t="0" r="10795" b="17780"/>
              <wp:wrapNone/>
              <wp:docPr id="5" name="Text Box 5"/>
              <wp:cNvGraphicFramePr/>
              <a:graphic xmlns:a="http://schemas.openxmlformats.org/drawingml/2006/main">
                <a:graphicData uri="http://schemas.microsoft.com/office/word/2010/wordprocessingShape">
                  <wps:wsp>
                    <wps:cNvSpPr txBox="1"/>
                    <wps:spPr>
                      <a:xfrm>
                        <a:off x="0" y="0"/>
                        <a:ext cx="5958672" cy="1062317"/>
                      </a:xfrm>
                      <a:prstGeom prst="rect">
                        <a:avLst/>
                      </a:prstGeom>
                      <a:solidFill>
                        <a:schemeClr val="lt1"/>
                      </a:solidFill>
                      <a:ln w="6350">
                        <a:solidFill>
                          <a:prstClr val="black"/>
                        </a:solidFill>
                      </a:ln>
                    </wps:spPr>
                    <wps:txbx>
                      <w:txbxContent>
                        <w:p w14:paraId="541AA249" w14:textId="77777777" w:rsidR="003C30E0" w:rsidRPr="00F2740E" w:rsidRDefault="003C30E0" w:rsidP="003C30E0">
                          <w:pPr>
                            <w:pStyle w:val="Footer"/>
                            <w:jc w:val="center"/>
                            <w:rPr>
                              <w:rFonts w:ascii="Arial" w:eastAsia="Times New Roman" w:hAnsi="Arial" w:cs="Arial"/>
                              <w:sz w:val="20"/>
                              <w:szCs w:val="20"/>
                              <w:u w:val="single"/>
                            </w:rPr>
                          </w:pPr>
                          <w:r w:rsidRPr="00F2740E">
                            <w:rPr>
                              <w:rFonts w:ascii="Arial" w:eastAsia="Times New Roman" w:hAnsi="Arial" w:cs="Arial"/>
                              <w:sz w:val="20"/>
                              <w:szCs w:val="20"/>
                              <w:u w:val="single"/>
                            </w:rPr>
                            <w:t xml:space="preserve">Ad paid for by Californians for Arts and Music Education in Public Schools </w:t>
                          </w:r>
                        </w:p>
                        <w:p w14:paraId="1CD0ACE7" w14:textId="77777777" w:rsidR="003C30E0" w:rsidRPr="00F2740E" w:rsidRDefault="003C30E0" w:rsidP="003C30E0">
                          <w:pPr>
                            <w:pStyle w:val="Footer"/>
                            <w:jc w:val="center"/>
                            <w:rPr>
                              <w:rFonts w:ascii="Arial" w:eastAsia="Times New Roman" w:hAnsi="Arial" w:cs="Arial"/>
                              <w:sz w:val="20"/>
                              <w:szCs w:val="20"/>
                              <w:u w:val="single"/>
                            </w:rPr>
                          </w:pPr>
                          <w:r w:rsidRPr="00F2740E">
                            <w:rPr>
                              <w:rFonts w:ascii="Arial" w:eastAsia="Times New Roman" w:hAnsi="Arial" w:cs="Arial"/>
                              <w:sz w:val="20"/>
                              <w:szCs w:val="20"/>
                              <w:u w:val="single"/>
                            </w:rPr>
                            <w:t xml:space="preserve">Committee major funding from </w:t>
                          </w:r>
                        </w:p>
                        <w:p w14:paraId="4042CCD3" w14:textId="2A4DAD59" w:rsidR="00716619" w:rsidRDefault="00716619" w:rsidP="003C30E0">
                          <w:pPr>
                            <w:pStyle w:val="Footer"/>
                            <w:jc w:val="center"/>
                            <w:rPr>
                              <w:rFonts w:ascii="Arial" w:eastAsia="Times New Roman" w:hAnsi="Arial" w:cs="Arial"/>
                              <w:sz w:val="20"/>
                              <w:szCs w:val="20"/>
                            </w:rPr>
                          </w:pPr>
                          <w:r>
                            <w:rPr>
                              <w:rFonts w:ascii="Arial" w:eastAsia="Times New Roman" w:hAnsi="Arial" w:cs="Arial"/>
                              <w:sz w:val="20"/>
                              <w:szCs w:val="20"/>
                            </w:rPr>
                            <w:t xml:space="preserve">Austin </w:t>
                          </w:r>
                          <w:proofErr w:type="spellStart"/>
                          <w:r>
                            <w:rPr>
                              <w:rFonts w:ascii="Arial" w:eastAsia="Times New Roman" w:hAnsi="Arial" w:cs="Arial"/>
                              <w:sz w:val="20"/>
                              <w:szCs w:val="20"/>
                            </w:rPr>
                            <w:t>Beutner</w:t>
                          </w:r>
                          <w:proofErr w:type="spellEnd"/>
                        </w:p>
                        <w:p w14:paraId="0C85E05B" w14:textId="6BA551DF" w:rsidR="003C30E0" w:rsidRDefault="003C30E0" w:rsidP="003C30E0">
                          <w:pPr>
                            <w:pStyle w:val="Footer"/>
                            <w:jc w:val="center"/>
                            <w:rPr>
                              <w:rFonts w:ascii="Arial" w:eastAsia="Times New Roman" w:hAnsi="Arial" w:cs="Arial"/>
                              <w:sz w:val="20"/>
                              <w:szCs w:val="20"/>
                            </w:rPr>
                          </w:pPr>
                          <w:r w:rsidRPr="005E0532">
                            <w:rPr>
                              <w:rFonts w:ascii="Arial" w:eastAsia="Times New Roman" w:hAnsi="Arial" w:cs="Arial"/>
                              <w:sz w:val="20"/>
                              <w:szCs w:val="20"/>
                            </w:rPr>
                            <w:t>Ballmer Giving</w:t>
                          </w:r>
                        </w:p>
                        <w:p w14:paraId="06FCACA6" w14:textId="77777777" w:rsidR="003C30E0" w:rsidRPr="005E0532" w:rsidRDefault="003C30E0" w:rsidP="003C30E0">
                          <w:pPr>
                            <w:pStyle w:val="Footer"/>
                            <w:jc w:val="center"/>
                            <w:rPr>
                              <w:rFonts w:ascii="Arial" w:eastAsia="Times New Roman" w:hAnsi="Arial" w:cs="Arial"/>
                              <w:sz w:val="20"/>
                              <w:szCs w:val="20"/>
                            </w:rPr>
                          </w:pPr>
                          <w:r>
                            <w:rPr>
                              <w:rFonts w:ascii="Arial" w:eastAsia="Times New Roman" w:hAnsi="Arial" w:cs="Arial"/>
                              <w:sz w:val="20"/>
                              <w:szCs w:val="20"/>
                            </w:rPr>
                            <w:t>Fender Musical Instruments</w:t>
                          </w:r>
                          <w:r w:rsidRPr="005E0532">
                            <w:rPr>
                              <w:rFonts w:ascii="Arial" w:eastAsia="Times New Roman" w:hAnsi="Arial" w:cs="Arial"/>
                              <w:sz w:val="20"/>
                              <w:szCs w:val="20"/>
                            </w:rPr>
                            <w:t xml:space="preserve"> </w:t>
                          </w:r>
                        </w:p>
                        <w:p w14:paraId="65EB69DF" w14:textId="77777777" w:rsidR="003C30E0" w:rsidRPr="00F2740E" w:rsidRDefault="003C30E0" w:rsidP="003C30E0">
                          <w:pPr>
                            <w:pStyle w:val="Footer"/>
                            <w:jc w:val="center"/>
                            <w:rPr>
                              <w:rFonts w:ascii="Arial" w:eastAsia="Times New Roman" w:hAnsi="Arial" w:cs="Arial"/>
                              <w:sz w:val="20"/>
                              <w:szCs w:val="20"/>
                              <w:u w:val="single"/>
                            </w:rPr>
                          </w:pPr>
                          <w:r w:rsidRPr="00F2740E">
                            <w:rPr>
                              <w:rFonts w:ascii="Arial" w:eastAsia="Times New Roman" w:hAnsi="Arial" w:cs="Arial"/>
                              <w:sz w:val="20"/>
                              <w:szCs w:val="20"/>
                              <w:u w:val="single"/>
                            </w:rPr>
                            <w:t>Funding details at www.fppc.ca.gov</w:t>
                          </w:r>
                        </w:p>
                        <w:p w14:paraId="13497984" w14:textId="77777777" w:rsidR="003C30E0" w:rsidRPr="00E85808" w:rsidRDefault="003C30E0" w:rsidP="003C30E0">
                          <w:pPr>
                            <w:pStyle w:val="Footer"/>
                            <w:jc w:val="center"/>
                            <w:rPr>
                              <w:rFonts w:ascii="Arial" w:hAnsi="Arial" w:cs="Arial"/>
                              <w:sz w:val="20"/>
                              <w:szCs w:val="20"/>
                            </w:rPr>
                          </w:pPr>
                        </w:p>
                        <w:p w14:paraId="04C766D8" w14:textId="77777777" w:rsidR="003C30E0" w:rsidRPr="00804595" w:rsidRDefault="003C30E0" w:rsidP="003C30E0">
                          <w:pPr>
                            <w:pStyle w:val="Foote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94A173D" id="_x0000_t202" coordsize="21600,21600" o:spt="202" path="m,l,21600r21600,l21600,xe">
              <v:stroke joinstyle="miter"/>
              <v:path gradientshapeok="t" o:connecttype="rect"/>
            </v:shapetype>
            <v:shape id="Text Box 5" o:spid="_x0000_s1026" type="#_x0000_t202" style="position:absolute;margin-left:0;margin-top:-42.35pt;width:469.2pt;height:8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" fillcolor="white [3201]" strokeweight=".5pt">
              <v:textbox>
                <w:txbxContent>
                  <w:p w14:paraId="541AA249" w14:textId="77777777" w:rsidR="003C30E0" w:rsidRPr="00F2740E" w:rsidRDefault="003C30E0" w:rsidP="003C30E0">
                    <w:pPr>
                      <w:pStyle w:val="Footer"/>
                      <w:jc w:val="center"/>
                      <w:rPr>
                        <w:rFonts w:ascii="Arial" w:eastAsia="Times New Roman" w:hAnsi="Arial" w:cs="Arial"/>
                        <w:sz w:val="20"/>
                        <w:szCs w:val="20"/>
                        <w:u w:val="single"/>
                      </w:rPr>
                    </w:pPr>
                    <w:r w:rsidRPr="00F2740E">
                      <w:rPr>
                        <w:rFonts w:ascii="Arial" w:eastAsia="Times New Roman" w:hAnsi="Arial" w:cs="Arial"/>
                        <w:sz w:val="20"/>
                        <w:szCs w:val="20"/>
                        <w:u w:val="single"/>
                      </w:rPr>
                      <w:t xml:space="preserve">Ad paid for by Californians for Arts and Music Education in Public Schools </w:t>
                    </w:r>
                  </w:p>
                  <w:p w14:paraId="1CD0ACE7" w14:textId="77777777" w:rsidR="003C30E0" w:rsidRPr="00F2740E" w:rsidRDefault="003C30E0" w:rsidP="003C30E0">
                    <w:pPr>
                      <w:pStyle w:val="Footer"/>
                      <w:jc w:val="center"/>
                      <w:rPr>
                        <w:rFonts w:ascii="Arial" w:eastAsia="Times New Roman" w:hAnsi="Arial" w:cs="Arial"/>
                        <w:sz w:val="20"/>
                        <w:szCs w:val="20"/>
                        <w:u w:val="single"/>
                      </w:rPr>
                    </w:pPr>
                    <w:r w:rsidRPr="00F2740E">
                      <w:rPr>
                        <w:rFonts w:ascii="Arial" w:eastAsia="Times New Roman" w:hAnsi="Arial" w:cs="Arial"/>
                        <w:sz w:val="20"/>
                        <w:szCs w:val="20"/>
                        <w:u w:val="single"/>
                      </w:rPr>
                      <w:t xml:space="preserve">Committee major funding from </w:t>
                    </w:r>
                  </w:p>
                  <w:p w14:paraId="4042CCD3" w14:textId="2A4DAD59" w:rsidR="00716619" w:rsidRDefault="00716619" w:rsidP="003C30E0">
                    <w:pPr>
                      <w:pStyle w:val="Footer"/>
                      <w:jc w:val="center"/>
                      <w:rPr>
                        <w:rFonts w:ascii="Arial" w:eastAsia="Times New Roman" w:hAnsi="Arial" w:cs="Arial"/>
                        <w:sz w:val="20"/>
                        <w:szCs w:val="20"/>
                      </w:rPr>
                    </w:pPr>
                    <w:r>
                      <w:rPr>
                        <w:rFonts w:ascii="Arial" w:eastAsia="Times New Roman" w:hAnsi="Arial" w:cs="Arial"/>
                        <w:sz w:val="20"/>
                        <w:szCs w:val="20"/>
                      </w:rPr>
                      <w:t xml:space="preserve">Austin </w:t>
                    </w:r>
                    <w:proofErr w:type="spellStart"/>
                    <w:r>
                      <w:rPr>
                        <w:rFonts w:ascii="Arial" w:eastAsia="Times New Roman" w:hAnsi="Arial" w:cs="Arial"/>
                        <w:sz w:val="20"/>
                        <w:szCs w:val="20"/>
                      </w:rPr>
                      <w:t>Beutner</w:t>
                    </w:r>
                    <w:proofErr w:type="spellEnd"/>
                  </w:p>
                  <w:p w14:paraId="0C85E05B" w14:textId="6BA551DF" w:rsidR="003C30E0" w:rsidRDefault="003C30E0" w:rsidP="003C30E0">
                    <w:pPr>
                      <w:pStyle w:val="Footer"/>
                      <w:jc w:val="center"/>
                      <w:rPr>
                        <w:rFonts w:ascii="Arial" w:eastAsia="Times New Roman" w:hAnsi="Arial" w:cs="Arial"/>
                        <w:sz w:val="20"/>
                        <w:szCs w:val="20"/>
                      </w:rPr>
                    </w:pPr>
                    <w:r w:rsidRPr="005E0532">
                      <w:rPr>
                        <w:rFonts w:ascii="Arial" w:eastAsia="Times New Roman" w:hAnsi="Arial" w:cs="Arial"/>
                        <w:sz w:val="20"/>
                        <w:szCs w:val="20"/>
                      </w:rPr>
                      <w:t>Ballmer Giving</w:t>
                    </w:r>
                  </w:p>
                  <w:p w14:paraId="06FCACA6" w14:textId="77777777" w:rsidR="003C30E0" w:rsidRPr="005E0532" w:rsidRDefault="003C30E0" w:rsidP="003C30E0">
                    <w:pPr>
                      <w:pStyle w:val="Footer"/>
                      <w:jc w:val="center"/>
                      <w:rPr>
                        <w:rFonts w:ascii="Arial" w:eastAsia="Times New Roman" w:hAnsi="Arial" w:cs="Arial"/>
                        <w:sz w:val="20"/>
                        <w:szCs w:val="20"/>
                      </w:rPr>
                    </w:pPr>
                    <w:r>
                      <w:rPr>
                        <w:rFonts w:ascii="Arial" w:eastAsia="Times New Roman" w:hAnsi="Arial" w:cs="Arial"/>
                        <w:sz w:val="20"/>
                        <w:szCs w:val="20"/>
                      </w:rPr>
                      <w:t>Fender Musical Instruments</w:t>
                    </w:r>
                    <w:r w:rsidRPr="005E0532">
                      <w:rPr>
                        <w:rFonts w:ascii="Arial" w:eastAsia="Times New Roman" w:hAnsi="Arial" w:cs="Arial"/>
                        <w:sz w:val="20"/>
                        <w:szCs w:val="20"/>
                      </w:rPr>
                      <w:t xml:space="preserve"> </w:t>
                    </w:r>
                  </w:p>
                  <w:p w14:paraId="65EB69DF" w14:textId="77777777" w:rsidR="003C30E0" w:rsidRPr="00F2740E" w:rsidRDefault="003C30E0" w:rsidP="003C30E0">
                    <w:pPr>
                      <w:pStyle w:val="Footer"/>
                      <w:jc w:val="center"/>
                      <w:rPr>
                        <w:rFonts w:ascii="Arial" w:eastAsia="Times New Roman" w:hAnsi="Arial" w:cs="Arial"/>
                        <w:sz w:val="20"/>
                        <w:szCs w:val="20"/>
                        <w:u w:val="single"/>
                      </w:rPr>
                    </w:pPr>
                    <w:r w:rsidRPr="00F2740E">
                      <w:rPr>
                        <w:rFonts w:ascii="Arial" w:eastAsia="Times New Roman" w:hAnsi="Arial" w:cs="Arial"/>
                        <w:sz w:val="20"/>
                        <w:szCs w:val="20"/>
                        <w:u w:val="single"/>
                      </w:rPr>
                      <w:t>Funding details at www.fppc.ca.gov</w:t>
                    </w:r>
                  </w:p>
                  <w:p w14:paraId="13497984" w14:textId="77777777" w:rsidR="003C30E0" w:rsidRPr="00E85808" w:rsidRDefault="003C30E0" w:rsidP="003C30E0">
                    <w:pPr>
                      <w:pStyle w:val="Footer"/>
                      <w:jc w:val="center"/>
                      <w:rPr>
                        <w:rFonts w:ascii="Arial" w:hAnsi="Arial" w:cs="Arial"/>
                        <w:sz w:val="20"/>
                        <w:szCs w:val="20"/>
                      </w:rPr>
                    </w:pPr>
                  </w:p>
                  <w:p w14:paraId="04C766D8" w14:textId="77777777" w:rsidR="003C30E0" w:rsidRPr="00804595" w:rsidRDefault="003C30E0" w:rsidP="003C30E0">
                    <w:pPr>
                      <w:pStyle w:val="Footer"/>
                      <w:jc w:val="center"/>
                      <w:rPr>
                        <w:rFonts w:ascii="Arial" w:hAnsi="Arial" w:cs="Arial"/>
                        <w:sz w:val="20"/>
                        <w:szCs w:val="20"/>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7FF34" w14:textId="77777777" w:rsidR="00353C2F" w:rsidRDefault="00353C2F" w:rsidP="006A644E">
      <w:r>
        <w:separator/>
      </w:r>
    </w:p>
  </w:footnote>
  <w:footnote w:type="continuationSeparator" w:id="0">
    <w:p w14:paraId="3395F254" w14:textId="77777777" w:rsidR="00353C2F" w:rsidRDefault="00353C2F" w:rsidP="006A6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A471A"/>
    <w:multiLevelType w:val="multilevel"/>
    <w:tmpl w:val="E87A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A84E4D"/>
    <w:multiLevelType w:val="multilevel"/>
    <w:tmpl w:val="3196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AEC"/>
    <w:rsid w:val="00092B63"/>
    <w:rsid w:val="00175AEC"/>
    <w:rsid w:val="001D1CA1"/>
    <w:rsid w:val="00353C2F"/>
    <w:rsid w:val="003B1BE2"/>
    <w:rsid w:val="003C30E0"/>
    <w:rsid w:val="00403403"/>
    <w:rsid w:val="005A28F2"/>
    <w:rsid w:val="006A644E"/>
    <w:rsid w:val="00716619"/>
    <w:rsid w:val="009C158C"/>
    <w:rsid w:val="00A569E8"/>
    <w:rsid w:val="00AD73F1"/>
    <w:rsid w:val="00AE0EE4"/>
    <w:rsid w:val="00B7521F"/>
    <w:rsid w:val="00DA1ADD"/>
    <w:rsid w:val="00E2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CFB0D"/>
  <w15:chartTrackingRefBased/>
  <w15:docId w15:val="{E32E5140-2888-8246-BF14-F5460A81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AE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A644E"/>
    <w:pPr>
      <w:tabs>
        <w:tab w:val="center" w:pos="4680"/>
        <w:tab w:val="right" w:pos="9360"/>
      </w:tabs>
    </w:pPr>
  </w:style>
  <w:style w:type="character" w:customStyle="1" w:styleId="HeaderChar">
    <w:name w:val="Header Char"/>
    <w:basedOn w:val="DefaultParagraphFont"/>
    <w:link w:val="Header"/>
    <w:uiPriority w:val="99"/>
    <w:rsid w:val="006A644E"/>
  </w:style>
  <w:style w:type="paragraph" w:styleId="Footer">
    <w:name w:val="footer"/>
    <w:basedOn w:val="Normal"/>
    <w:link w:val="FooterChar"/>
    <w:uiPriority w:val="99"/>
    <w:unhideWhenUsed/>
    <w:rsid w:val="006A644E"/>
    <w:pPr>
      <w:tabs>
        <w:tab w:val="center" w:pos="4680"/>
        <w:tab w:val="right" w:pos="9360"/>
      </w:tabs>
    </w:pPr>
  </w:style>
  <w:style w:type="character" w:customStyle="1" w:styleId="FooterChar">
    <w:name w:val="Footer Char"/>
    <w:basedOn w:val="DefaultParagraphFont"/>
    <w:link w:val="Footer"/>
    <w:uiPriority w:val="99"/>
    <w:rsid w:val="006A644E"/>
  </w:style>
  <w:style w:type="paragraph" w:styleId="ListParagraph">
    <w:name w:val="List Paragraph"/>
    <w:basedOn w:val="Normal"/>
    <w:uiPriority w:val="34"/>
    <w:qFormat/>
    <w:rsid w:val="006A6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471695">
      <w:bodyDiv w:val="1"/>
      <w:marLeft w:val="0"/>
      <w:marRight w:val="0"/>
      <w:marTop w:val="0"/>
      <w:marBottom w:val="0"/>
      <w:divBdr>
        <w:top w:val="none" w:sz="0" w:space="0" w:color="auto"/>
        <w:left w:val="none" w:sz="0" w:space="0" w:color="auto"/>
        <w:bottom w:val="none" w:sz="0" w:space="0" w:color="auto"/>
        <w:right w:val="none" w:sz="0" w:space="0" w:color="auto"/>
      </w:divBdr>
      <w:divsChild>
        <w:div w:id="724059540">
          <w:marLeft w:val="0"/>
          <w:marRight w:val="0"/>
          <w:marTop w:val="0"/>
          <w:marBottom w:val="0"/>
          <w:divBdr>
            <w:top w:val="none" w:sz="0" w:space="0" w:color="auto"/>
            <w:left w:val="none" w:sz="0" w:space="0" w:color="auto"/>
            <w:bottom w:val="none" w:sz="0" w:space="0" w:color="auto"/>
            <w:right w:val="none" w:sz="0" w:space="0" w:color="auto"/>
          </w:divBdr>
          <w:divsChild>
            <w:div w:id="1499495754">
              <w:marLeft w:val="0"/>
              <w:marRight w:val="0"/>
              <w:marTop w:val="0"/>
              <w:marBottom w:val="0"/>
              <w:divBdr>
                <w:top w:val="none" w:sz="0" w:space="0" w:color="auto"/>
                <w:left w:val="none" w:sz="0" w:space="0" w:color="auto"/>
                <w:bottom w:val="none" w:sz="0" w:space="0" w:color="auto"/>
                <w:right w:val="none" w:sz="0" w:space="0" w:color="auto"/>
              </w:divBdr>
              <w:divsChild>
                <w:div w:id="15198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99849">
      <w:bodyDiv w:val="1"/>
      <w:marLeft w:val="0"/>
      <w:marRight w:val="0"/>
      <w:marTop w:val="0"/>
      <w:marBottom w:val="0"/>
      <w:divBdr>
        <w:top w:val="none" w:sz="0" w:space="0" w:color="auto"/>
        <w:left w:val="none" w:sz="0" w:space="0" w:color="auto"/>
        <w:bottom w:val="none" w:sz="0" w:space="0" w:color="auto"/>
        <w:right w:val="none" w:sz="0" w:space="0" w:color="auto"/>
      </w:divBdr>
      <w:divsChild>
        <w:div w:id="1170829032">
          <w:marLeft w:val="0"/>
          <w:marRight w:val="0"/>
          <w:marTop w:val="0"/>
          <w:marBottom w:val="0"/>
          <w:divBdr>
            <w:top w:val="none" w:sz="0" w:space="0" w:color="auto"/>
            <w:left w:val="none" w:sz="0" w:space="0" w:color="auto"/>
            <w:bottom w:val="none" w:sz="0" w:space="0" w:color="auto"/>
            <w:right w:val="none" w:sz="0" w:space="0" w:color="auto"/>
          </w:divBdr>
          <w:divsChild>
            <w:div w:id="413089288">
              <w:marLeft w:val="0"/>
              <w:marRight w:val="0"/>
              <w:marTop w:val="0"/>
              <w:marBottom w:val="0"/>
              <w:divBdr>
                <w:top w:val="none" w:sz="0" w:space="0" w:color="auto"/>
                <w:left w:val="none" w:sz="0" w:space="0" w:color="auto"/>
                <w:bottom w:val="none" w:sz="0" w:space="0" w:color="auto"/>
                <w:right w:val="none" w:sz="0" w:space="0" w:color="auto"/>
              </w:divBdr>
              <w:divsChild>
                <w:div w:id="20647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Aparicio</dc:creator>
  <cp:keywords/>
  <dc:description/>
  <cp:lastModifiedBy>Robinson, Lauren</cp:lastModifiedBy>
  <cp:revision>2</cp:revision>
  <cp:lastPrinted>2022-04-08T15:55:00Z</cp:lastPrinted>
  <dcterms:created xsi:type="dcterms:W3CDTF">2022-05-31T20:34:00Z</dcterms:created>
  <dcterms:modified xsi:type="dcterms:W3CDTF">2022-05-31T20:34:00Z</dcterms:modified>
</cp:coreProperties>
</file>